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NoSpacing"/>
        <w:spacing w:lineRule="auto" w:line="360"/>
        <w:jc w:val="center"/>
        <w:rPr>
          <w:rFonts w:cs="Times New Roman" w:ascii="Times New Roman" w:hAnsi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 xml:space="preserve">Формирование правовой культуры воспитанников детского дома через реализацию программы правовых знаний «Я и закон» </w:t>
      </w:r>
    </w:p>
    <w:p>
      <w:pPr>
        <w:pStyle w:val="NoSpacing"/>
        <w:spacing w:lineRule="auto" w:line="360"/>
        <w:jc w:val="both"/>
        <w:rPr>
          <w:rFonts w:cs="Times New Roman"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Spacing"/>
        <w:spacing w:lineRule="auto" w:line="360"/>
        <w:jc w:val="both"/>
        <w:rPr>
          <w:rFonts w:cs="Times New Roman"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Н.А.Федяева,</w:t>
      </w:r>
    </w:p>
    <w:p>
      <w:pPr>
        <w:pStyle w:val="NoSpacing"/>
        <w:spacing w:lineRule="auto" w:line="360"/>
        <w:jc w:val="both"/>
        <w:rPr>
          <w:rFonts w:cs="Times New Roman"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ГКОУ «Таремский детский дом», социальный педагог первой квалификационной категории.</w:t>
      </w:r>
    </w:p>
    <w:p>
      <w:pPr>
        <w:pStyle w:val="NormalWeb"/>
        <w:ind w:left="0" w:right="0" w:firstLine="680"/>
        <w:jc w:val="both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</w:r>
    </w:p>
    <w:p>
      <w:pPr>
        <w:pStyle w:val="NormalWeb"/>
        <w:ind w:left="0" w:right="0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протяжении длительного времени для общества в целом была и остаётся актуальной задача по искоренению преступности, по воспитанию человека, соблюдающего порядок, правила поведения в обществе. Человека воспитывает семья, школа, общество. Предупреждение правонарушений – главное направление в борьбе за укрепление законности и правопорядка. </w:t>
      </w:r>
    </w:p>
    <w:p>
      <w:pPr>
        <w:pStyle w:val="NormalWeb"/>
        <w:ind w:left="0" w:right="0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Воспитанники детских домов чаще всего сталкиваются с ущемлением их законных прав и интересов обманом вовлекаются в организованные формы преступности, сами являются преступниками. Именно такое мнение сложилось в обществе о выпускниках детских домов.  </w:t>
      </w:r>
    </w:p>
    <w:p>
      <w:pPr>
        <w:pStyle w:val="NoSpacing"/>
        <w:spacing w:lineRule="auto" w:line="360"/>
        <w:jc w:val="both"/>
        <w:rPr>
          <w:rFonts w:cs="Times New Roman"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«</w:t>
      </w:r>
      <w:r>
        <w:rPr>
          <w:rFonts w:cs="Times New Roman" w:ascii="Times New Roman" w:hAnsi="Times New Roman"/>
          <w:b/>
          <w:bCs/>
          <w:sz w:val="28"/>
          <w:szCs w:val="28"/>
        </w:rPr>
        <w:t>По данным Генеральной прокуратуры</w:t>
      </w:r>
      <w:r>
        <w:rPr>
          <w:rFonts w:cs="Times New Roman" w:ascii="Times New Roman" w:hAnsi="Times New Roman"/>
          <w:sz w:val="28"/>
          <w:szCs w:val="28"/>
        </w:rPr>
        <w:t xml:space="preserve">: </w:t>
      </w:r>
    </w:p>
    <w:p>
      <w:pPr>
        <w:pStyle w:val="NoSpacing"/>
        <w:spacing w:lineRule="auto" w:line="360"/>
        <w:jc w:val="both"/>
        <w:rPr>
          <w:rFonts w:cs="Times New Roman"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- 40% выпускников детских домов становятся наркоманами, </w:t>
      </w:r>
    </w:p>
    <w:p>
      <w:pPr>
        <w:pStyle w:val="NoSpacing"/>
        <w:spacing w:lineRule="auto" w:line="360"/>
        <w:jc w:val="both"/>
        <w:rPr>
          <w:rFonts w:cs="Times New Roman"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- 40% - занимаются криминалом, </w:t>
      </w:r>
    </w:p>
    <w:p>
      <w:pPr>
        <w:pStyle w:val="NoSpacing"/>
        <w:spacing w:lineRule="auto" w:line="360"/>
        <w:jc w:val="both"/>
        <w:rPr>
          <w:rFonts w:cs="Times New Roman"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- 10% - заканчивают жизнь самоубийством, </w:t>
      </w:r>
    </w:p>
    <w:p>
      <w:pPr>
        <w:pStyle w:val="NoSpacing"/>
        <w:spacing w:lineRule="auto" w:line="360"/>
        <w:jc w:val="both"/>
        <w:rPr>
          <w:rFonts w:cs="Times New Roman"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и только 10% выпускников начинают жить нормальной жизнью»</w:t>
      </w:r>
    </w:p>
    <w:p>
      <w:pPr>
        <w:pStyle w:val="NoSpacing"/>
        <w:spacing w:lineRule="auto" w:line="360"/>
        <w:jc w:val="both"/>
        <w:rPr>
          <w:rFonts w:cs="Times New Roman"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«</w:t>
      </w:r>
      <w:r>
        <w:rPr>
          <w:rFonts w:cs="Times New Roman" w:ascii="Times New Roman" w:hAnsi="Times New Roman"/>
          <w:b/>
          <w:bCs/>
          <w:sz w:val="28"/>
          <w:szCs w:val="28"/>
        </w:rPr>
        <w:t>Министерство Образования Российской Федерации</w:t>
      </w:r>
      <w:r>
        <w:rPr>
          <w:rFonts w:cs="Times New Roman" w:ascii="Times New Roman" w:hAnsi="Times New Roman"/>
          <w:sz w:val="28"/>
          <w:szCs w:val="28"/>
        </w:rPr>
        <w:t>:</w:t>
      </w:r>
    </w:p>
    <w:p>
      <w:pPr>
        <w:pStyle w:val="NoSpacing"/>
        <w:spacing w:lineRule="auto" w:line="360"/>
        <w:jc w:val="both"/>
        <w:rPr>
          <w:rFonts w:cs="Times New Roman"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Около 15 000 детей, в возрасте 16-17 лет, ежегодно покидают детские дома;</w:t>
      </w:r>
    </w:p>
    <w:p>
      <w:pPr>
        <w:pStyle w:val="NoSpacing"/>
        <w:spacing w:lineRule="auto" w:line="360"/>
        <w:jc w:val="both"/>
        <w:rPr>
          <w:rFonts w:cs="Times New Roman"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- 50% сирот после окончания детского дома попадают в группу риска;</w:t>
      </w:r>
    </w:p>
    <w:p>
      <w:pPr>
        <w:pStyle w:val="NoSpacing"/>
        <w:spacing w:lineRule="auto" w:line="360"/>
        <w:jc w:val="both"/>
        <w:rPr>
          <w:rFonts w:cs="Times New Roman"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- 40% попадают в криминальную среду;</w:t>
      </w:r>
    </w:p>
    <w:p>
      <w:pPr>
        <w:pStyle w:val="NoSpacing"/>
        <w:spacing w:lineRule="auto" w:line="360"/>
        <w:jc w:val="both"/>
        <w:rPr>
          <w:rFonts w:cs="Times New Roman"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- 10% совершают самоубийство;</w:t>
      </w:r>
    </w:p>
    <w:p>
      <w:pPr>
        <w:pStyle w:val="NoSpacing"/>
        <w:spacing w:lineRule="auto" w:line="360"/>
        <w:jc w:val="both"/>
        <w:rPr>
          <w:rFonts w:cs="Times New Roman"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- 33% остаются безработными;</w:t>
      </w:r>
    </w:p>
    <w:p>
      <w:pPr>
        <w:pStyle w:val="NoSpacing"/>
        <w:spacing w:lineRule="auto" w:line="360"/>
        <w:jc w:val="both"/>
        <w:rPr>
          <w:rFonts w:cs="Times New Roman"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- 20% становятся бездомными;</w:t>
      </w:r>
    </w:p>
    <w:p>
      <w:pPr>
        <w:pStyle w:val="NoSpacing"/>
        <w:spacing w:lineRule="auto" w:line="360"/>
        <w:jc w:val="both"/>
        <w:rPr>
          <w:rFonts w:cs="Times New Roman"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- 4% поступают в ВУЗы»</w:t>
      </w:r>
    </w:p>
    <w:p>
      <w:pPr>
        <w:pStyle w:val="NoSpacing"/>
        <w:spacing w:lineRule="auto" w:line="360"/>
        <w:jc w:val="both"/>
        <w:rPr>
          <w:rFonts w:cs="Times New Roman"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«</w:t>
      </w:r>
      <w:r>
        <w:rPr>
          <w:rFonts w:cs="Times New Roman" w:ascii="Times New Roman" w:hAnsi="Times New Roman"/>
          <w:sz w:val="28"/>
          <w:szCs w:val="28"/>
        </w:rPr>
        <w:t xml:space="preserve">Из  20 тыс. выпускников детских домов: </w:t>
      </w:r>
    </w:p>
    <w:p>
      <w:pPr>
        <w:pStyle w:val="NoSpacing"/>
        <w:spacing w:lineRule="auto" w:line="360"/>
        <w:jc w:val="both"/>
        <w:rPr>
          <w:rFonts w:cs="Times New Roman" w:ascii="Times New Roman" w:hAnsi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около 80% воспитанников через некоторое время после их вступления в самостоятельную жизнь оказываются в исправительно-трудовых учреждениях;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</w:t>
      </w:r>
    </w:p>
    <w:p>
      <w:pPr>
        <w:pStyle w:val="NoSpacing"/>
        <w:spacing w:lineRule="auto" w:line="360"/>
        <w:jc w:val="both"/>
        <w:rPr>
          <w:rFonts w:cs="Times New Roman"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свыше 60% выпускников сиротских учреждений и 95% выпускников коррекционных интернатных учреждений направляются в профессиональные училища; </w:t>
      </w:r>
    </w:p>
    <w:p>
      <w:pPr>
        <w:pStyle w:val="NoSpacing"/>
        <w:spacing w:lineRule="auto" w:line="360"/>
        <w:jc w:val="both"/>
        <w:rPr>
          <w:rFonts w:cs="Times New Roman" w:ascii="Times New Roman" w:hAnsi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более 20% — в учреждения среднего профессионального образования;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</w:t>
      </w:r>
    </w:p>
    <w:p>
      <w:pPr>
        <w:pStyle w:val="NoSpacing"/>
        <w:spacing w:lineRule="auto" w:line="360"/>
        <w:jc w:val="both"/>
        <w:rPr>
          <w:rFonts w:cs="Times New Roman" w:ascii="Times New Roman" w:hAnsi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только 4% поступает в вузы».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</w:t>
      </w:r>
    </w:p>
    <w:p>
      <w:pPr>
        <w:pStyle w:val="NoSpacing"/>
        <w:spacing w:lineRule="auto" w:line="360"/>
        <w:jc w:val="both"/>
        <w:rPr>
          <w:rFonts w:cs="Times New Roman"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«Журнал </w:t>
      </w:r>
      <w:r>
        <w:rPr>
          <w:rFonts w:cs="Times New Roman" w:ascii="Times New Roman" w:hAnsi="Times New Roman"/>
          <w:b/>
          <w:bCs/>
          <w:sz w:val="28"/>
          <w:szCs w:val="28"/>
          <w:u w:val="single"/>
        </w:rPr>
        <w:t>«Русский репортер»</w:t>
      </w:r>
      <w:r>
        <w:rPr>
          <w:rFonts w:cs="Times New Roman" w:ascii="Times New Roman" w:hAnsi="Times New Roman"/>
          <w:sz w:val="28"/>
          <w:szCs w:val="28"/>
        </w:rPr>
        <w:t xml:space="preserve"> :</w:t>
      </w:r>
    </w:p>
    <w:p>
      <w:pPr>
        <w:pStyle w:val="NoSpacing"/>
        <w:spacing w:lineRule="auto" w:line="360"/>
        <w:jc w:val="both"/>
        <w:rPr>
          <w:rFonts w:cs="Times New Roman"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40% бывших интернатовцев в первые же годы попадают в тюрьму, </w:t>
      </w:r>
    </w:p>
    <w:p>
      <w:pPr>
        <w:pStyle w:val="NoSpacing"/>
        <w:spacing w:lineRule="auto" w:line="360"/>
        <w:jc w:val="both"/>
        <w:rPr>
          <w:rFonts w:cs="Times New Roman"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40% спиваются или становятся наркоманами, </w:t>
      </w:r>
    </w:p>
    <w:p>
      <w:pPr>
        <w:pStyle w:val="NoSpacing"/>
        <w:spacing w:lineRule="auto" w:line="360"/>
        <w:jc w:val="both"/>
        <w:rPr>
          <w:rFonts w:cs="Times New Roman"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10% кончают жизнь самоубийством </w:t>
      </w:r>
    </w:p>
    <w:p>
      <w:pPr>
        <w:pStyle w:val="NoSpacing"/>
        <w:spacing w:lineRule="auto" w:line="360"/>
        <w:jc w:val="both"/>
        <w:rPr>
          <w:rFonts w:cs="Times New Roman"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10% ведут более или менее нормальный образ жизни. </w:t>
      </w:r>
    </w:p>
    <w:p>
      <w:pPr>
        <w:pStyle w:val="NoSpacing"/>
        <w:spacing w:lineRule="auto" w:line="360"/>
        <w:jc w:val="both"/>
        <w:rPr>
          <w:rFonts w:cs="Times New Roman"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 действительно успешными людьми становятся вообще единицы…»</w:t>
      </w:r>
    </w:p>
    <w:p>
      <w:pPr>
        <w:pStyle w:val="NormalWeb"/>
        <w:ind w:left="0" w:right="0" w:firstLine="68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Именно поэтому в детском доме организована работа по правовому воспитанию, которая направлена на оказание правовой помощи детям, лишенным родительского попечительства, социально-психологической поддержки воспитанникам и выпускникам детского дома </w:t>
      </w:r>
      <w:r>
        <w:rPr>
          <w:color w:val="000000"/>
          <w:sz w:val="28"/>
          <w:szCs w:val="28"/>
        </w:rPr>
        <w:t>и профилактика асоциального поведения.</w:t>
      </w:r>
    </w:p>
    <w:p>
      <w:pPr>
        <w:pStyle w:val="NormalWeb"/>
        <w:ind w:left="0" w:right="0" w:firstLine="68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Вследствие чего было принято решение разработать программу правового воспитания «Я и закон».</w:t>
      </w:r>
      <w:r>
        <w:rPr>
          <w:color w:val="FF0000"/>
          <w:sz w:val="28"/>
          <w:szCs w:val="28"/>
        </w:rPr>
        <w:t xml:space="preserve">  </w:t>
      </w:r>
      <w:r>
        <w:rPr>
          <w:sz w:val="28"/>
          <w:szCs w:val="28"/>
        </w:rPr>
        <w:t xml:space="preserve">Основной целью этой программы является формирование основ правовой культуры, начальных юридических знаний детей-сирот и детей, оставшихся без попечения родителей, через осуществление системы мероприятий </w:t>
      </w:r>
      <w:r>
        <w:rPr>
          <w:color w:val="000000"/>
          <w:sz w:val="28"/>
          <w:szCs w:val="28"/>
        </w:rPr>
        <w:t>по воспитанию</w:t>
      </w:r>
      <w:r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личности ребенка</w:t>
      </w:r>
      <w:r>
        <w:rPr>
          <w:sz w:val="28"/>
          <w:szCs w:val="28"/>
        </w:rPr>
        <w:t xml:space="preserve"> в условиях  детского дома.</w:t>
      </w:r>
    </w:p>
    <w:p>
      <w:pPr>
        <w:pStyle w:val="NoSpacing"/>
        <w:tabs>
          <w:tab w:val="left" w:pos="709" w:leader="none"/>
        </w:tabs>
        <w:spacing w:lineRule="auto" w:line="360"/>
        <w:ind w:left="0" w:right="0" w:firstLine="680"/>
        <w:jc w:val="both"/>
        <w:rPr>
          <w:rFonts w:eastAsia="Times New Roman" w:cs="Times New Roman"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Программа </w:t>
      </w:r>
      <w:r>
        <w:rPr>
          <w:rFonts w:cs="Times New Roman" w:ascii="Times New Roman" w:hAnsi="Times New Roman"/>
          <w:color w:val="000000"/>
          <w:sz w:val="28"/>
          <w:szCs w:val="28"/>
        </w:rPr>
        <w:t>правового</w:t>
      </w:r>
      <w:r>
        <w:rPr>
          <w:rFonts w:cs="Times New Roman" w:ascii="Times New Roman" w:hAnsi="Times New Roman"/>
          <w:sz w:val="28"/>
          <w:szCs w:val="28"/>
        </w:rPr>
        <w:t xml:space="preserve"> воспитания «Я и закон» занимает важное место в подготовке воспитанников детского дома к самостоятельной жизни в современном обществе. Программа детского дома по подготовке  воспитанников детского дома к самостоятельной жизни включает в себя несколько разделов. Особое значение имеет конституционное право, нормы которого выступают юридической основой, на которой развиваются и которой должны соответствовать уголовное право, гражданское право, семейное, административное и другие. </w:t>
      </w:r>
      <w:r>
        <w:rPr>
          <w:rFonts w:eastAsia="Times New Roman" w:cs="Times New Roman" w:ascii="Times New Roman" w:hAnsi="Times New Roman"/>
          <w:sz w:val="28"/>
          <w:szCs w:val="28"/>
        </w:rPr>
        <w:t>Программа  «Я и закон» направлена на оказание правовой помощи, социально-психологической поддержки выпускникам. На занятиях дети знакомятся с правами выпускников, с нормативными документами, практическими советами для тех, кто вступает в самостоятельную жизнь («Памятка выпускника», «Тебя ждут и готовы помочь»).</w:t>
      </w:r>
    </w:p>
    <w:p>
      <w:pPr>
        <w:pStyle w:val="NoSpacing"/>
        <w:spacing w:lineRule="auto" w:line="360"/>
        <w:ind w:left="0" w:right="0" w:firstLine="397"/>
        <w:jc w:val="both"/>
        <w:rPr>
          <w:rFonts w:eastAsia="Times New Roman" w:cs="Times New Roman"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</w:t>
      </w:r>
      <w:r>
        <w:rPr>
          <w:rFonts w:cs="Times New Roman" w:ascii="Times New Roman" w:hAnsi="Times New Roman"/>
          <w:sz w:val="28"/>
          <w:szCs w:val="28"/>
        </w:rPr>
        <w:t xml:space="preserve">Программа 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правового </w:t>
      </w:r>
      <w:r>
        <w:rPr>
          <w:rFonts w:cs="Times New Roman" w:ascii="Times New Roman" w:hAnsi="Times New Roman"/>
          <w:sz w:val="28"/>
          <w:szCs w:val="28"/>
        </w:rPr>
        <w:t xml:space="preserve">воспитания «Я и закон» рассчитана на 3 года. 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В задачи данной программы входят: </w:t>
      </w:r>
    </w:p>
    <w:p>
      <w:pPr>
        <w:pStyle w:val="NoSpacing"/>
        <w:spacing w:lineRule="auto" w:line="360"/>
        <w:jc w:val="both"/>
        <w:rPr>
          <w:rFonts w:cs="Times New Roman"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формировать начальные юридические знания у воспитанников детского дома; </w:t>
      </w:r>
    </w:p>
    <w:p>
      <w:pPr>
        <w:pStyle w:val="NoSpacing"/>
        <w:spacing w:lineRule="auto" w:line="360"/>
        <w:jc w:val="both"/>
        <w:rPr>
          <w:rFonts w:cs="Times New Roman"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знакомить с основными юридическими понятиями, юридической ответственностью, с правами и обязанностями человека в современном обществе;</w:t>
      </w:r>
    </w:p>
    <w:p>
      <w:pPr>
        <w:pStyle w:val="NoSpacing"/>
        <w:spacing w:lineRule="auto" w:line="360"/>
        <w:jc w:val="both"/>
        <w:rPr>
          <w:rFonts w:cs="Times New Roman"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дать представление о гражданских, политических и социальных правах человека;</w:t>
      </w:r>
    </w:p>
    <w:p>
      <w:pPr>
        <w:pStyle w:val="NoSpacing"/>
        <w:spacing w:lineRule="auto" w:line="360"/>
        <w:jc w:val="both"/>
        <w:rPr>
          <w:rFonts w:cs="Times New Roman"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- отработка применения детьми полученных практических навыков в условиях реальной жизни. </w:t>
      </w:r>
    </w:p>
    <w:p>
      <w:pPr>
        <w:pStyle w:val="NoSpacing"/>
        <w:spacing w:lineRule="auto" w:line="360"/>
        <w:ind w:left="0" w:right="0" w:firstLine="680"/>
        <w:jc w:val="both"/>
        <w:rPr>
          <w:rFonts w:eastAsia="Times New Roman" w:cs="Times New Roman"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Формы работы по программе:</w:t>
      </w:r>
    </w:p>
    <w:p>
      <w:pPr>
        <w:pStyle w:val="NoSpacing"/>
        <w:spacing w:lineRule="auto" w:line="360"/>
        <w:jc w:val="both"/>
        <w:rPr>
          <w:rFonts w:eastAsia="Times New Roman" w:cs="Times New Roman"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- беседы;</w:t>
      </w:r>
    </w:p>
    <w:p>
      <w:pPr>
        <w:pStyle w:val="NoSpacing"/>
        <w:spacing w:lineRule="auto" w:line="360"/>
        <w:jc w:val="both"/>
        <w:rPr>
          <w:rFonts w:eastAsia="Times New Roman" w:cs="Times New Roman"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- экскурсии в учреждения и организации городского социума;</w:t>
      </w:r>
    </w:p>
    <w:p>
      <w:pPr>
        <w:pStyle w:val="NoSpacing"/>
        <w:spacing w:lineRule="auto" w:line="360"/>
        <w:jc w:val="both"/>
        <w:rPr>
          <w:rFonts w:eastAsia="Times New Roman" w:cs="Times New Roman"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- игры-тренинги;</w:t>
      </w:r>
    </w:p>
    <w:p>
      <w:pPr>
        <w:pStyle w:val="NoSpacing"/>
        <w:spacing w:lineRule="auto" w:line="360"/>
        <w:jc w:val="both"/>
        <w:rPr>
          <w:rFonts w:eastAsia="Times New Roman" w:cs="Times New Roman" w:ascii="Times New Roman" w:hAnsi="Times New Roman"/>
          <w:color w:val="000000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- практическая работа с использованием раздаточного материала (например, 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по оформлению документов, необходимых для поступления на работу, учебу, получения льгот  и др.);</w:t>
      </w:r>
    </w:p>
    <w:p>
      <w:pPr>
        <w:pStyle w:val="NoSpacing"/>
        <w:spacing w:lineRule="auto" w:line="360"/>
        <w:jc w:val="both"/>
        <w:rPr>
          <w:rFonts w:eastAsia="Times New Roman" w:cs="Times New Roman"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- ежегодное участие в областном конкурсе «Мои права».</w:t>
      </w:r>
    </w:p>
    <w:p>
      <w:pPr>
        <w:pStyle w:val="NoSpacing"/>
        <w:spacing w:lineRule="auto" w:line="360"/>
        <w:jc w:val="both"/>
        <w:rPr>
          <w:rFonts w:eastAsia="Times New Roman" w:cs="Times New Roman"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ab/>
        <w:t xml:space="preserve">Занятия по программе проходят с воспитанниками детского дома, начиная  с 14 лет. Занятия проходят  в 2-х подгруппах: одна группа для воспитанников с ограниченными возможностями (обучающиеся коррекционной школы </w:t>
      </w:r>
      <w:r>
        <w:rPr>
          <w:rFonts w:eastAsia="Times New Roman" w:cs="Times New Roman" w:ascii="Times New Roman" w:hAnsi="Times New Roman"/>
          <w:sz w:val="28"/>
          <w:szCs w:val="28"/>
          <w:lang w:val="en-US"/>
        </w:rPr>
        <w:t>VIII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 вида), вторая - дети с нормой развития. Тема занятия для обеих подгрупп  одна, но используются разные методы и приемы с учетом их индивидуальных особенностей детей. </w:t>
      </w:r>
    </w:p>
    <w:p>
      <w:pPr>
        <w:pStyle w:val="NoSpacing"/>
        <w:spacing w:lineRule="auto" w:line="360"/>
        <w:ind w:left="0" w:right="0" w:firstLine="709"/>
        <w:jc w:val="both"/>
        <w:rPr>
          <w:rFonts w:eastAsia="Times New Roman" w:cs="Times New Roman"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 xml:space="preserve">В качестве оценивания эффективности проведения занятий по программе «Я и закон» и определения уровня усвоения программного содержания воспитанниками, используются следующие методы: </w:t>
      </w: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тестирование (например, методика для изучения социализированности личности, разработанная профессором М.И.Рожковым) (Таблица 1); анкетирование</w:t>
      </w:r>
      <w:r>
        <w:rPr>
          <w:rFonts w:eastAsia="Times New Roman" w:cs="Times New Roman" w:ascii="Times New Roman" w:hAnsi="Times New Roman"/>
          <w:sz w:val="28"/>
          <w:szCs w:val="28"/>
        </w:rPr>
        <w:t xml:space="preserve">; опросы (примерные вопросы: </w:t>
      </w:r>
      <w:r>
        <w:rPr>
          <w:rFonts w:cs="Times New Roman" w:ascii="Times New Roman" w:hAnsi="Times New Roman"/>
          <w:sz w:val="28"/>
          <w:szCs w:val="28"/>
        </w:rPr>
        <w:t>как называются правила, которые устанавливает государство; какие права ребенка Вам известны, напишите несколько; основной закон нашего государства; какие документы необходимо предоставить при поступлении на работу; с какого возраста наступает уголовная ответственность; лицо, профессией которого является оказание юридической помощи физическим лицам (гражданам, лицам без гражданства) и юридическим лицам (организациям), в том числе защита их интересов и прав в суде и др.</w:t>
      </w:r>
      <w:r>
        <w:rPr>
          <w:rFonts w:eastAsia="Times New Roman" w:cs="Times New Roman" w:ascii="Times New Roman" w:hAnsi="Times New Roman"/>
          <w:sz w:val="28"/>
          <w:szCs w:val="28"/>
        </w:rPr>
        <w:t>).</w:t>
      </w:r>
    </w:p>
    <w:p>
      <w:pPr>
        <w:pStyle w:val="NoSpacing"/>
        <w:spacing w:lineRule="auto" w:line="360"/>
        <w:ind w:left="0" w:right="0" w:firstLine="709"/>
        <w:jc w:val="both"/>
        <w:rPr/>
      </w:pPr>
      <w:r>
        <w:rPr/>
        <w:drawing>
          <wp:inline distT="0" distB="0" distL="0" distR="0">
            <wp:extent cx="5486400" cy="3200400"/>
            <wp:effectExtent l="0" t="0" r="0" b="0"/>
            <wp:docPr id="1" name="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"/>
              </a:graphicData>
            </a:graphic>
          </wp:inline>
        </w:drawing>
      </w:r>
    </w:p>
    <w:p>
      <w:pPr>
        <w:pStyle w:val="NoSpacing"/>
        <w:spacing w:lineRule="auto" w:line="360"/>
        <w:jc w:val="both"/>
        <w:rPr>
          <w:rFonts w:eastAsia="Times New Roman" w:cs="Times New Roman" w:ascii="Times New Roman" w:hAnsi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Таблица 1. </w:t>
      </w:r>
    </w:p>
    <w:p>
      <w:pPr>
        <w:pStyle w:val="NoSpacing"/>
        <w:spacing w:lineRule="auto" w:line="360"/>
        <w:jc w:val="both"/>
        <w:rPr>
          <w:rFonts w:cs="Times New Roman"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1 -  адаптированность – активное  приспособление к условиям социальной сферы; </w:t>
      </w:r>
    </w:p>
    <w:p>
      <w:pPr>
        <w:pStyle w:val="NoSpacing"/>
        <w:spacing w:lineRule="auto" w:line="360"/>
        <w:jc w:val="both"/>
        <w:rPr>
          <w:rFonts w:cs="Times New Roman"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2 -  автономность – совокупность установок на себя, самооценка;</w:t>
      </w:r>
    </w:p>
    <w:p>
      <w:pPr>
        <w:pStyle w:val="NoSpacing"/>
        <w:spacing w:lineRule="auto" w:line="360"/>
        <w:jc w:val="both"/>
        <w:rPr>
          <w:rFonts w:cs="Times New Roman"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3 -  активность – готовность к социальным действиям;</w:t>
      </w:r>
    </w:p>
    <w:p>
      <w:pPr>
        <w:pStyle w:val="NoSpacing"/>
        <w:spacing w:lineRule="auto" w:line="360"/>
        <w:jc w:val="both"/>
        <w:rPr>
          <w:rFonts w:cs="Times New Roman"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4 -  нравственность – степень сформированности гуманистических ценностей.   </w:t>
      </w:r>
    </w:p>
    <w:p>
      <w:pPr>
        <w:pStyle w:val="Normal"/>
        <w:spacing w:lineRule="auto" w:line="360"/>
        <w:jc w:val="both"/>
        <w:rPr>
          <w:rFonts w:cs="Times New Roman" w:ascii="Times New Roman" w:hAnsi="Times New Roman"/>
          <w:sz w:val="28"/>
          <w:szCs w:val="28"/>
        </w:rPr>
      </w:pPr>
      <w:r>
        <w:rPr/>
        <w:t xml:space="preserve"> </w:t>
      </w:r>
      <w:r>
        <w:rPr/>
        <w:tab/>
      </w:r>
      <w:r>
        <w:rPr>
          <w:rFonts w:eastAsia="Times New Roman" w:cs="Times New Roman" w:ascii="Times New Roman" w:hAnsi="Times New Roman"/>
          <w:sz w:val="28"/>
          <w:szCs w:val="28"/>
        </w:rPr>
        <w:t>Эффективность проведенной работы по программе «Я и закон» определяется по  критериям, приведенным в Таблице 2.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</w:p>
    <w:tbl>
      <w:tblPr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  <w:right w:val="single" w:sz="4" w:space="0" w:color="000001"/>
          <w:insideV w:val="single" w:sz="4" w:space="0" w:color="000001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88"/>
        <w:gridCol w:w="3192"/>
        <w:gridCol w:w="3191"/>
      </w:tblGrid>
      <w:tr>
        <w:trPr>
          <w:cantSplit w:val="false"/>
        </w:trPr>
        <w:tc>
          <w:tcPr>
            <w:tcW w:w="3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Spacing"/>
              <w:tabs>
                <w:tab w:val="center" w:pos="4677" w:leader="none"/>
                <w:tab w:val="right" w:pos="9355" w:leader="none"/>
              </w:tabs>
              <w:spacing w:lineRule="auto" w:line="360"/>
              <w:jc w:val="center"/>
              <w:rPr>
                <w:rFonts w:eastAsia="Times New Roman" w:cs="Times New Roman"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Оптимальный </w:t>
            </w:r>
          </w:p>
        </w:tc>
        <w:tc>
          <w:tcPr>
            <w:tcW w:w="31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Spacing"/>
              <w:tabs>
                <w:tab w:val="center" w:pos="4677" w:leader="none"/>
                <w:tab w:val="right" w:pos="9355" w:leader="none"/>
              </w:tabs>
              <w:spacing w:lineRule="auto" w:line="360"/>
              <w:jc w:val="center"/>
              <w:rPr>
                <w:rFonts w:eastAsia="Times New Roman" w:cs="Times New Roman"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Достаточный </w:t>
            </w:r>
          </w:p>
        </w:tc>
        <w:tc>
          <w:tcPr>
            <w:tcW w:w="31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Spacing"/>
              <w:tabs>
                <w:tab w:val="center" w:pos="4677" w:leader="none"/>
                <w:tab w:val="right" w:pos="9355" w:leader="none"/>
              </w:tabs>
              <w:spacing w:lineRule="auto" w:line="360"/>
              <w:jc w:val="center"/>
              <w:rPr>
                <w:rFonts w:eastAsia="Times New Roman" w:cs="Times New Roman"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 xml:space="preserve">Критический </w:t>
            </w:r>
          </w:p>
        </w:tc>
      </w:tr>
      <w:tr>
        <w:trPr>
          <w:cantSplit w:val="false"/>
        </w:trPr>
        <w:tc>
          <w:tcPr>
            <w:tcW w:w="31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Spacing"/>
              <w:tabs>
                <w:tab w:val="center" w:pos="4677" w:leader="none"/>
                <w:tab w:val="right" w:pos="9355" w:leader="none"/>
              </w:tabs>
              <w:spacing w:lineRule="auto" w:line="276"/>
              <w:rPr>
                <w:rFonts w:eastAsia="Times New Roman" w:cs="Times New Roman"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Правильно ответил на все  вопросы из  предложенных</w:t>
            </w:r>
          </w:p>
        </w:tc>
        <w:tc>
          <w:tcPr>
            <w:tcW w:w="31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Spacing"/>
              <w:tabs>
                <w:tab w:val="center" w:pos="4677" w:leader="none"/>
                <w:tab w:val="right" w:pos="9355" w:leader="none"/>
              </w:tabs>
              <w:spacing w:lineRule="auto" w:line="276"/>
              <w:rPr>
                <w:rFonts w:eastAsia="Times New Roman" w:cs="Times New Roman"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Правильно ответил на большую половину вопросов из  предложенных</w:t>
            </w:r>
          </w:p>
        </w:tc>
        <w:tc>
          <w:tcPr>
            <w:tcW w:w="319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Spacing"/>
              <w:tabs>
                <w:tab w:val="center" w:pos="4677" w:leader="none"/>
                <w:tab w:val="right" w:pos="9355" w:leader="none"/>
              </w:tabs>
              <w:spacing w:lineRule="auto" w:line="276"/>
              <w:rPr>
                <w:rFonts w:eastAsia="Times New Roman" w:cs="Times New Roman"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  <w:t>Правильных ответов - меньше половины из предложенных</w:t>
            </w:r>
          </w:p>
        </w:tc>
      </w:tr>
    </w:tbl>
    <w:p>
      <w:pPr>
        <w:pStyle w:val="NoSpacing"/>
        <w:spacing w:lineRule="auto" w:line="360"/>
        <w:jc w:val="both"/>
        <w:rPr>
          <w:rFonts w:eastAsia="Times New Roman" w:cs="Times New Roman" w:ascii="Times New Roman" w:hAnsi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Таблица 2. Критерии оценки эффективности работы по формированию начальных</w:t>
      </w:r>
    </w:p>
    <w:p>
      <w:pPr>
        <w:pStyle w:val="NoSpacing"/>
        <w:spacing w:lineRule="auto" w:line="360"/>
        <w:jc w:val="both"/>
        <w:rPr>
          <w:rFonts w:eastAsia="Times New Roman" w:cs="Times New Roman" w:ascii="Times New Roman" w:hAnsi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 xml:space="preserve">юридических знаний у воспитанников детского дома. </w:t>
      </w:r>
    </w:p>
    <w:p>
      <w:pPr>
        <w:pStyle w:val="NoSpacing"/>
        <w:tabs>
          <w:tab w:val="left" w:pos="284" w:leader="none"/>
          <w:tab w:val="left" w:pos="709" w:leader="none"/>
        </w:tabs>
        <w:spacing w:lineRule="auto" w:line="360"/>
        <w:ind w:left="0" w:right="0" w:firstLine="397"/>
        <w:jc w:val="both"/>
        <w:rPr>
          <w:rFonts w:cs="Times New Roman"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</w:t>
      </w:r>
    </w:p>
    <w:p>
      <w:pPr>
        <w:pStyle w:val="NormalWeb"/>
        <w:ind w:left="0" w:right="0" w:hanging="0"/>
        <w:jc w:val="both"/>
        <w:rPr>
          <w:sz w:val="28"/>
          <w:szCs w:val="28"/>
        </w:rPr>
      </w:pPr>
      <w:r>
        <w:rPr>
          <w:sz w:val="28"/>
          <w:szCs w:val="28"/>
        </w:rPr>
        <w:t>Научная литература:</w:t>
      </w:r>
    </w:p>
    <w:p>
      <w:pPr>
        <w:pStyle w:val="NoSpacing"/>
        <w:numPr>
          <w:ilvl w:val="0"/>
          <w:numId w:val="1"/>
        </w:numPr>
        <w:spacing w:lineRule="auto" w:line="360"/>
        <w:jc w:val="both"/>
        <w:rPr>
          <w:rFonts w:eastAsia="Times New Roman" w:cs="Times New Roman"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А.И.Кравченко Обществознание: Учебник для 8 класса. – 8-е изд. – М.: ООО «ТИД «Русское слово – РС», 2007 год;</w:t>
      </w:r>
    </w:p>
    <w:p>
      <w:pPr>
        <w:pStyle w:val="NoSpacing"/>
        <w:numPr>
          <w:ilvl w:val="0"/>
          <w:numId w:val="1"/>
        </w:numPr>
        <w:spacing w:lineRule="auto" w:line="360"/>
        <w:jc w:val="both"/>
        <w:rPr>
          <w:rFonts w:cs="Times New Roman"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А.И.Рарога, А.И.Чучаев, Л.В.Иногамова-Хегай «Уголовное право РФ. Особенная часть», «ИНФРА-М», Москва, 2004 год;</w:t>
      </w:r>
    </w:p>
    <w:p>
      <w:pPr>
        <w:pStyle w:val="NoSpacing"/>
        <w:numPr>
          <w:ilvl w:val="0"/>
          <w:numId w:val="1"/>
        </w:numPr>
        <w:spacing w:lineRule="auto" w:line="360"/>
        <w:jc w:val="both"/>
        <w:rPr>
          <w:rFonts w:cs="Times New Roman"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Е.В.Соловьева, Т.А.Данилина, Т.С.Ладога, Н.М.Степина «Знакомим дошкольников с Конвенцией о правах ребенка: Практическое пособие для работников дошкольных образовательных учреждений», Москва: «АРКТИ», 2005 год;</w:t>
      </w:r>
    </w:p>
    <w:p>
      <w:pPr>
        <w:pStyle w:val="NoSpacing"/>
        <w:numPr>
          <w:ilvl w:val="0"/>
          <w:numId w:val="1"/>
        </w:numPr>
        <w:spacing w:lineRule="auto" w:line="360"/>
        <w:jc w:val="both"/>
        <w:rPr>
          <w:rFonts w:eastAsia="Times New Roman" w:cs="Times New Roman"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Н.С.Голицына, Л.Г.Огнева «Ознакомление старших дошкольников с Конвенцией о правах ребенка», Москва, 2006 год;</w:t>
      </w:r>
    </w:p>
    <w:p>
      <w:pPr>
        <w:pStyle w:val="NoSpacing"/>
        <w:numPr>
          <w:ilvl w:val="0"/>
          <w:numId w:val="1"/>
        </w:numPr>
        <w:spacing w:lineRule="auto" w:line="360"/>
        <w:jc w:val="both"/>
        <w:rPr>
          <w:rFonts w:eastAsia="Times New Roman" w:cs="Times New Roman"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Н.Г.Зеленова, Л.Е.Осипова «Я ребенок, и я имею право». – М.: «Издательство Скрипторий 2003», 2007 год;</w:t>
      </w:r>
    </w:p>
    <w:p>
      <w:pPr>
        <w:pStyle w:val="NoSpacing"/>
        <w:numPr>
          <w:ilvl w:val="0"/>
          <w:numId w:val="1"/>
        </w:numPr>
        <w:spacing w:lineRule="auto" w:line="360"/>
        <w:jc w:val="both"/>
        <w:rPr>
          <w:rFonts w:eastAsia="Times New Roman" w:cs="Times New Roman"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Научно – практический журнал  «управление современной школой. Завуч», № 8, 2010 г.</w:t>
      </w:r>
    </w:p>
    <w:p>
      <w:pPr>
        <w:pStyle w:val="NoSpacing"/>
        <w:numPr>
          <w:ilvl w:val="0"/>
          <w:numId w:val="1"/>
        </w:numPr>
        <w:spacing w:lineRule="auto" w: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О.А.Северина «Гражданско-правовое воспитание школьников. 8 – 11 классы. Методические рекомендации. Разработки мероприятий. Информационный материал.  Диагностика.  Методическое пособие.»  -  М.:  Издательство «Глобус», 2010 г. </w:t>
      </w:r>
    </w:p>
    <w:p>
      <w:pPr>
        <w:pStyle w:val="NoSpacing"/>
        <w:numPr>
          <w:ilvl w:val="0"/>
          <w:numId w:val="1"/>
        </w:numPr>
        <w:spacing w:lineRule="auto" w:line="360"/>
        <w:jc w:val="both"/>
        <w:rPr>
          <w:rFonts w:eastAsia="Times New Roman" w:cs="Times New Roman"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Общественно-аналитический журнал «Детский дом», № 4 (37), 2010 г.</w:t>
      </w:r>
    </w:p>
    <w:p>
      <w:pPr>
        <w:pStyle w:val="NoSpacing"/>
        <w:numPr>
          <w:ilvl w:val="0"/>
          <w:numId w:val="1"/>
        </w:numPr>
        <w:spacing w:lineRule="auto" w:line="360"/>
        <w:jc w:val="both"/>
        <w:rPr>
          <w:rFonts w:eastAsia="Times New Roman" w:cs="Times New Roman"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«Поговорим о налогах».  Познавательный журнал для старшеклассников. Федеральная налоговая служба, 2006 г.</w:t>
      </w:r>
    </w:p>
    <w:p>
      <w:pPr>
        <w:pStyle w:val="NoSpacing"/>
        <w:numPr>
          <w:ilvl w:val="0"/>
          <w:numId w:val="1"/>
        </w:numPr>
        <w:spacing w:lineRule="auto" w:line="360"/>
        <w:jc w:val="both"/>
        <w:rPr>
          <w:rFonts w:eastAsia="Times New Roman" w:cs="Times New Roman"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Правовое воспитание. Старшая и подготовительная группы. Составитель Р.А.Жукова, Волгоград.: ИТД «Корифей», 2008 год;</w:t>
      </w:r>
    </w:p>
    <w:p>
      <w:pPr>
        <w:pStyle w:val="NoSpacing"/>
        <w:numPr>
          <w:ilvl w:val="0"/>
          <w:numId w:val="1"/>
        </w:numPr>
        <w:spacing w:lineRule="auto" w:line="360"/>
        <w:jc w:val="both"/>
        <w:rPr>
          <w:rFonts w:eastAsia="Times New Roman" w:cs="Times New Roman"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Программа «Я – гражданин». Методические рекомендации по вопросам правового воспитания подростков – Тюмень: АУ ТО ДПО «Областной центр «Семья», 2009 г.</w:t>
      </w:r>
    </w:p>
    <w:p>
      <w:pPr>
        <w:pStyle w:val="NoSpacing"/>
        <w:numPr>
          <w:ilvl w:val="0"/>
          <w:numId w:val="1"/>
        </w:numPr>
        <w:spacing w:lineRule="auto" w:line="360"/>
        <w:jc w:val="both"/>
        <w:rPr>
          <w:rFonts w:eastAsia="Times New Roman" w:cs="Times New Roman"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С.А.Козлова «Мы имеем право!»: [учеб.-метод. Пособие для пед. Коллективов дет. Дошк. Учреждений], М.: Обруч, 2010 год;</w:t>
      </w:r>
    </w:p>
    <w:p>
      <w:pPr>
        <w:pStyle w:val="NoSpacing"/>
        <w:numPr>
          <w:ilvl w:val="0"/>
          <w:numId w:val="1"/>
        </w:numPr>
        <w:spacing w:lineRule="auto" w:line="360"/>
        <w:jc w:val="both"/>
        <w:rPr>
          <w:rFonts w:eastAsia="Times New Roman" w:cs="Times New Roman"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Т.А.Шорыгина «Беседы о правах ребёнка», Москва.: ТЦ Сфера, 2007</w:t>
      </w:r>
    </w:p>
    <w:p>
      <w:pPr>
        <w:pStyle w:val="NoSpacing"/>
        <w:spacing w:lineRule="auto" w:line="360"/>
        <w:ind w:left="360" w:right="0" w:hanging="0"/>
        <w:jc w:val="both"/>
        <w:rPr>
          <w:rFonts w:eastAsia="Times New Roman" w:cs="Times New Roman" w:ascii="Times New Roman" w:hAnsi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sz w:val="28"/>
          <w:szCs w:val="28"/>
        </w:rPr>
        <w:t>Нормативные акты:</w:t>
      </w:r>
    </w:p>
    <w:p>
      <w:pPr>
        <w:pStyle w:val="NoSpacing"/>
        <w:numPr>
          <w:ilvl w:val="0"/>
          <w:numId w:val="2"/>
        </w:numPr>
        <w:spacing w:lineRule="auto" w:line="360"/>
        <w:jc w:val="both"/>
        <w:rPr>
          <w:rFonts w:cs="Times New Roman"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Конституция Российской Федерации;</w:t>
      </w:r>
    </w:p>
    <w:p>
      <w:pPr>
        <w:pStyle w:val="NoSpacing"/>
        <w:numPr>
          <w:ilvl w:val="0"/>
          <w:numId w:val="2"/>
        </w:numPr>
        <w:spacing w:lineRule="auto" w:line="360"/>
        <w:jc w:val="both"/>
        <w:rPr>
          <w:rFonts w:cs="Times New Roman"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Гражданский кодекс Российской Федерации;</w:t>
      </w:r>
    </w:p>
    <w:p>
      <w:pPr>
        <w:pStyle w:val="NoSpacing"/>
        <w:numPr>
          <w:ilvl w:val="0"/>
          <w:numId w:val="2"/>
        </w:numPr>
        <w:spacing w:lineRule="auto" w:line="360"/>
        <w:jc w:val="both"/>
        <w:rPr>
          <w:rFonts w:cs="Times New Roman"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Налоговый кодекс Российской Федерации;</w:t>
      </w:r>
    </w:p>
    <w:p>
      <w:pPr>
        <w:pStyle w:val="NoSpacing"/>
        <w:numPr>
          <w:ilvl w:val="0"/>
          <w:numId w:val="2"/>
        </w:numPr>
        <w:spacing w:lineRule="auto" w:line="360"/>
        <w:jc w:val="both"/>
        <w:rPr>
          <w:rFonts w:cs="Times New Roman"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Уголовный кодекс Российской Федерации;</w:t>
      </w:r>
    </w:p>
    <w:p>
      <w:pPr>
        <w:pStyle w:val="NoSpacing"/>
        <w:numPr>
          <w:ilvl w:val="0"/>
          <w:numId w:val="2"/>
        </w:numPr>
        <w:spacing w:lineRule="auto" w:line="360"/>
        <w:jc w:val="both"/>
        <w:rPr>
          <w:rFonts w:cs="Times New Roman"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Трудовой кодекс Российской Федерации;</w:t>
      </w:r>
    </w:p>
    <w:p>
      <w:pPr>
        <w:pStyle w:val="NoSpacing"/>
        <w:numPr>
          <w:ilvl w:val="0"/>
          <w:numId w:val="2"/>
        </w:numPr>
        <w:spacing w:lineRule="auto" w:line="360"/>
        <w:jc w:val="both"/>
        <w:rPr>
          <w:rFonts w:cs="Times New Roman"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Семейный кодекс Российской Федерации;</w:t>
      </w:r>
    </w:p>
    <w:p>
      <w:pPr>
        <w:pStyle w:val="NoSpacing"/>
        <w:numPr>
          <w:ilvl w:val="0"/>
          <w:numId w:val="2"/>
        </w:numPr>
        <w:spacing w:lineRule="auto" w:line="360"/>
        <w:jc w:val="both"/>
        <w:rPr>
          <w:rFonts w:cs="Times New Roman"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Кодекс об административных правонарушениях Российской Федерации;</w:t>
      </w:r>
    </w:p>
    <w:p>
      <w:pPr>
        <w:pStyle w:val="NoSpacing"/>
        <w:numPr>
          <w:ilvl w:val="0"/>
          <w:numId w:val="2"/>
        </w:numPr>
        <w:spacing w:lineRule="auto" w:line="360"/>
        <w:jc w:val="both"/>
        <w:rPr>
          <w:rFonts w:cs="Times New Roman"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Конвенция о правах ребенка.</w:t>
      </w:r>
    </w:p>
    <w:p>
      <w:pPr>
        <w:pStyle w:val="Normal"/>
        <w:rPr/>
      </w:pPr>
      <w:r>
        <w:rPr/>
      </w:r>
    </w:p>
    <w:sectPr>
      <w:footerReference w:type="default" r:id="rId3"/>
      <w:type w:val="nextPage"/>
      <w:pgSz w:w="11906" w:h="16838"/>
      <w:pgMar w:left="1701" w:right="850" w:header="0" w:top="1134" w:footer="708" w:bottom="1134" w:gutter="0"/>
      <w:pgNumType w:start="1"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Style21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6</w:t>
    </w:r>
    <w:r>
      <w:fldChar w:fldCharType="end"/>
    </w:r>
  </w:p>
  <w:p>
    <w:pPr>
      <w:pStyle w:val="Style21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98"/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Droid Sans Fallback" w:cs=""/>
        <w:sz w:val="22"/>
        <w:szCs w:val="22"/>
        <w:lang w:val="ru-RU" w:eastAsia="ru-RU" w:bidi="ar-SA"/>
      </w:rPr>
    </w:rPrDefault>
    <w:pPrDefault>
      <w:pPr>
        <w:spacing w:lineRule="auto" w:line="276"/>
      </w:pPr>
    </w:pPrDefault>
  </w:docDefaults>
  <w:latentStyles w:count="267" w:defQFormat="0" w:defUnhideWhenUsed="1" w:defSemiHidden="1" w:defUIPriority="99" w:defLockedState="0">
    <w:lsdException w:qFormat="1" w:semiHidden="0" w:uiPriority="0" w:unhideWhenUsed="0" w:name="Normal"/>
    <w:lsdException w:qFormat="1" w:semiHidden="0" w:uiPriority="9" w:unhideWhenUsed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semiHidden="0" w:uiPriority="10" w:unhideWhenUsed="0" w:name="Title"/>
    <w:lsdException w:uiPriority="1" w:name="Default Paragraph Font"/>
    <w:lsdException w:qFormat="1" w:semiHidden="0" w:uiPriority="11" w:unhideWhenUsed="0" w:name="Subtitle"/>
    <w:lsdException w:qFormat="1" w:semiHidden="0" w:uiPriority="22" w:unhideWhenUsed="0" w:name="Strong"/>
    <w:lsdException w:qFormat="1" w:semiHidden="0" w:uiPriority="20" w:unhideWhenUsed="0" w:name="Emphasis"/>
    <w:lsdException w:semiHidden="0" w:uiPriority="59" w:unhideWhenUsed="0" w:name="Table Grid"/>
    <w:lsdException w:unhideWhenUsed="0" w:name="Placeholder Text"/>
    <w:lsdException w:qFormat="1" w:semiHidden="0" w:uiPriority="1" w:unhideWhenUsed="0" w:name="No Spacing"/>
    <w:lsdException w:semiHidden="0" w:uiPriority="60" w:unhideWhenUsed="0" w:name="Light Shading"/>
    <w:lsdException w:semiHidden="0" w:uiPriority="61" w:unhideWhenUsed="0" w:name="Light List"/>
    <w:lsdException w:semiHidden="0" w:uiPriority="62" w:unhideWhenUsed="0" w:name="Light Grid"/>
    <w:lsdException w:semiHidden="0" w:uiPriority="63" w:unhideWhenUsed="0" w:name="Medium Shading 1"/>
    <w:lsdException w:semiHidden="0" w:uiPriority="64" w:unhideWhenUsed="0" w:name="Medium Shading 2"/>
    <w:lsdException w:semiHidden="0" w:uiPriority="65" w:unhideWhenUsed="0" w:name="Medium List 1"/>
    <w:lsdException w:semiHidden="0" w:uiPriority="66" w:unhideWhenUsed="0" w:name="Medium List 2"/>
    <w:lsdException w:semiHidden="0" w:uiPriority="67" w:unhideWhenUsed="0" w:name="Medium Grid 1"/>
    <w:lsdException w:semiHidden="0" w:uiPriority="68" w:unhideWhenUsed="0" w:name="Medium Grid 2"/>
    <w:lsdException w:semiHidden="0" w:uiPriority="69" w:unhideWhenUsed="0" w:name="Medium Grid 3"/>
    <w:lsdException w:semiHidden="0" w:uiPriority="70" w:unhideWhenUsed="0" w:name="Dark List"/>
    <w:lsdException w:semiHidden="0" w:uiPriority="71" w:unhideWhenUsed="0" w:name="Colorful Shading"/>
    <w:lsdException w:semiHidden="0" w:uiPriority="72" w:unhideWhenUsed="0" w:name="Colorful List"/>
    <w:lsdException w:semiHidden="0" w:uiPriority="73" w:unhideWhenUsed="0" w:name="Colorful Grid"/>
    <w:lsdException w:semiHidden="0" w:uiPriority="60" w:unhideWhenUsed="0" w:name="Light Shading Accent 1"/>
    <w:lsdException w:semiHidden="0" w:uiPriority="61" w:unhideWhenUsed="0" w:name="Light List Accent 1"/>
    <w:lsdException w:semiHidden="0" w:uiPriority="62" w:unhideWhenUsed="0" w:name="Light Grid Accent 1"/>
    <w:lsdException w:semiHidden="0" w:uiPriority="63" w:unhideWhenUsed="0" w:name="Medium Shading 1 Accent 1"/>
    <w:lsdException w:semiHidden="0" w:uiPriority="64" w:unhideWhenUsed="0" w:name="Medium Shading 2 Accent 1"/>
    <w:lsdException w:semiHidden="0" w:uiPriority="65" w:unhideWhenUsed="0" w:name="Medium List 1 Accent 1"/>
    <w:lsdException w:unhideWhenUsed="0" w:name="Revision"/>
    <w:lsdException w:qFormat="1" w:semiHidden="0" w:uiPriority="34" w:unhideWhenUsed="0" w:name="List Paragraph"/>
    <w:lsdException w:qFormat="1" w:semiHidden="0" w:uiPriority="29" w:unhideWhenUsed="0" w:name="Quote"/>
    <w:lsdException w:qFormat="1" w:semiHidden="0" w:uiPriority="30" w:unhideWhenUsed="0" w:name="Intense Quote"/>
    <w:lsdException w:semiHidden="0" w:uiPriority="66" w:unhideWhenUsed="0" w:name="Medium List 2 Accent 1"/>
    <w:lsdException w:semiHidden="0" w:uiPriority="67" w:unhideWhenUsed="0" w:name="Medium Grid 1 Accent 1"/>
    <w:lsdException w:semiHidden="0" w:uiPriority="68" w:unhideWhenUsed="0" w:name="Medium Grid 2 Accent 1"/>
    <w:lsdException w:semiHidden="0" w:uiPriority="69" w:unhideWhenUsed="0" w:name="Medium Grid 3 Accent 1"/>
    <w:lsdException w:semiHidden="0" w:uiPriority="70" w:unhideWhenUsed="0" w:name="Dark List Accent 1"/>
    <w:lsdException w:semiHidden="0" w:uiPriority="71" w:unhideWhenUsed="0" w:name="Colorful Shading Accent 1"/>
    <w:lsdException w:semiHidden="0" w:uiPriority="72" w:unhideWhenUsed="0" w:name="Colorful List Accent 1"/>
    <w:lsdException w:semiHidden="0" w:uiPriority="73" w:unhideWhenUsed="0" w:name="Colorful Grid Accent 1"/>
    <w:lsdException w:semiHidden="0" w:uiPriority="60" w:unhideWhenUsed="0" w:name="Light Shading Accent 2"/>
    <w:lsdException w:semiHidden="0" w:uiPriority="61" w:unhideWhenUsed="0" w:name="Light List Accent 2"/>
    <w:lsdException w:semiHidden="0" w:uiPriority="62" w:unhideWhenUsed="0" w:name="Light Grid Accent 2"/>
    <w:lsdException w:semiHidden="0" w:uiPriority="63" w:unhideWhenUsed="0" w:name="Medium Shading 1 Accent 2"/>
    <w:lsdException w:semiHidden="0" w:uiPriority="64" w:unhideWhenUsed="0" w:name="Medium Shading 2 Accent 2"/>
    <w:lsdException w:semiHidden="0" w:uiPriority="65" w:unhideWhenUsed="0" w:name="Medium List 1 Accent 2"/>
    <w:lsdException w:semiHidden="0" w:uiPriority="66" w:unhideWhenUsed="0" w:name="Medium List 2 Accent 2"/>
    <w:lsdException w:semiHidden="0" w:uiPriority="67" w:unhideWhenUsed="0" w:name="Medium Grid 1 Accent 2"/>
    <w:lsdException w:semiHidden="0" w:uiPriority="68" w:unhideWhenUsed="0" w:name="Medium Grid 2 Accent 2"/>
    <w:lsdException w:semiHidden="0" w:uiPriority="69" w:unhideWhenUsed="0" w:name="Medium Grid 3 Accent 2"/>
    <w:lsdException w:semiHidden="0" w:uiPriority="70" w:unhideWhenUsed="0" w:name="Dark List Accent 2"/>
    <w:lsdException w:semiHidden="0" w:uiPriority="71" w:unhideWhenUsed="0" w:name="Colorful Shading Accent 2"/>
    <w:lsdException w:semiHidden="0" w:uiPriority="72" w:unhideWhenUsed="0" w:name="Colorful List Accent 2"/>
    <w:lsdException w:semiHidden="0" w:uiPriority="73" w:unhideWhenUsed="0" w:name="Colorful Grid Accent 2"/>
    <w:lsdException w:semiHidden="0" w:uiPriority="60" w:unhideWhenUsed="0" w:name="Light Shading Accent 3"/>
    <w:lsdException w:semiHidden="0" w:uiPriority="61" w:unhideWhenUsed="0" w:name="Light List Accent 3"/>
    <w:lsdException w:semiHidden="0" w:uiPriority="62" w:unhideWhenUsed="0" w:name="Light Grid Accent 3"/>
    <w:lsdException w:semiHidden="0" w:uiPriority="63" w:unhideWhenUsed="0" w:name="Medium Shading 1 Accent 3"/>
    <w:lsdException w:semiHidden="0" w:uiPriority="64" w:unhideWhenUsed="0" w:name="Medium Shading 2 Accent 3"/>
    <w:lsdException w:semiHidden="0" w:uiPriority="65" w:unhideWhenUsed="0" w:name="Medium List 1 Accent 3"/>
    <w:lsdException w:semiHidden="0" w:uiPriority="66" w:unhideWhenUsed="0" w:name="Medium List 2 Accent 3"/>
    <w:lsdException w:semiHidden="0" w:uiPriority="67" w:unhideWhenUsed="0" w:name="Medium Grid 1 Accent 3"/>
    <w:lsdException w:semiHidden="0" w:uiPriority="68" w:unhideWhenUsed="0" w:name="Medium Grid 2 Accent 3"/>
    <w:lsdException w:semiHidden="0" w:uiPriority="69" w:unhideWhenUsed="0" w:name="Medium Grid 3 Accent 3"/>
    <w:lsdException w:semiHidden="0" w:uiPriority="70" w:unhideWhenUsed="0" w:name="Dark List Accent 3"/>
    <w:lsdException w:semiHidden="0" w:uiPriority="71" w:unhideWhenUsed="0" w:name="Colorful Shading Accent 3"/>
    <w:lsdException w:semiHidden="0" w:uiPriority="72" w:unhideWhenUsed="0" w:name="Colorful List Accent 3"/>
    <w:lsdException w:semiHidden="0" w:uiPriority="73" w:unhideWhenUsed="0" w:name="Colorful Grid Accent 3"/>
    <w:lsdException w:semiHidden="0" w:uiPriority="60" w:unhideWhenUsed="0" w:name="Light Shading Accent 4"/>
    <w:lsdException w:semiHidden="0" w:uiPriority="61" w:unhideWhenUsed="0" w:name="Light List Accent 4"/>
    <w:lsdException w:semiHidden="0" w:uiPriority="62" w:unhideWhenUsed="0" w:name="Light Grid Accent 4"/>
    <w:lsdException w:semiHidden="0" w:uiPriority="63" w:unhideWhenUsed="0" w:name="Medium Shading 1 Accent 4"/>
    <w:lsdException w:semiHidden="0" w:uiPriority="64" w:unhideWhenUsed="0" w:name="Medium Shading 2 Accent 4"/>
    <w:lsdException w:semiHidden="0" w:uiPriority="65" w:unhideWhenUsed="0" w:name="Medium List 1 Accent 4"/>
    <w:lsdException w:semiHidden="0" w:uiPriority="66" w:unhideWhenUsed="0" w:name="Medium List 2 Accent 4"/>
    <w:lsdException w:semiHidden="0" w:uiPriority="67" w:unhideWhenUsed="0" w:name="Medium Grid 1 Accent 4"/>
    <w:lsdException w:semiHidden="0" w:uiPriority="68" w:unhideWhenUsed="0" w:name="Medium Grid 2 Accent 4"/>
    <w:lsdException w:semiHidden="0" w:uiPriority="69" w:unhideWhenUsed="0" w:name="Medium Grid 3 Accent 4"/>
    <w:lsdException w:semiHidden="0" w:uiPriority="70" w:unhideWhenUsed="0" w:name="Dark List Accent 4"/>
    <w:lsdException w:semiHidden="0" w:uiPriority="71" w:unhideWhenUsed="0" w:name="Colorful Shading Accent 4"/>
    <w:lsdException w:semiHidden="0" w:uiPriority="72" w:unhideWhenUsed="0" w:name="Colorful List Accent 4"/>
    <w:lsdException w:semiHidden="0" w:uiPriority="73" w:unhideWhenUsed="0" w:name="Colorful Grid Accent 4"/>
    <w:lsdException w:semiHidden="0" w:uiPriority="60" w:unhideWhenUsed="0" w:name="Light Shading Accent 5"/>
    <w:lsdException w:semiHidden="0" w:uiPriority="61" w:unhideWhenUsed="0" w:name="Light List Accent 5"/>
    <w:lsdException w:semiHidden="0" w:uiPriority="62" w:unhideWhenUsed="0" w:name="Light Grid Accent 5"/>
    <w:lsdException w:semiHidden="0" w:uiPriority="63" w:unhideWhenUsed="0" w:name="Medium Shading 1 Accent 5"/>
    <w:lsdException w:semiHidden="0" w:uiPriority="64" w:unhideWhenUsed="0" w:name="Medium Shading 2 Accent 5"/>
    <w:lsdException w:semiHidden="0" w:uiPriority="65" w:unhideWhenUsed="0" w:name="Medium List 1 Accent 5"/>
    <w:lsdException w:semiHidden="0" w:uiPriority="66" w:unhideWhenUsed="0" w:name="Medium List 2 Accent 5"/>
    <w:lsdException w:semiHidden="0" w:uiPriority="67" w:unhideWhenUsed="0" w:name="Medium Grid 1 Accent 5"/>
    <w:lsdException w:semiHidden="0" w:uiPriority="68" w:unhideWhenUsed="0" w:name="Medium Grid 2 Accent 5"/>
    <w:lsdException w:semiHidden="0" w:uiPriority="69" w:unhideWhenUsed="0" w:name="Medium Grid 3 Accent 5"/>
    <w:lsdException w:semiHidden="0" w:uiPriority="70" w:unhideWhenUsed="0" w:name="Dark List Accent 5"/>
    <w:lsdException w:semiHidden="0" w:uiPriority="71" w:unhideWhenUsed="0" w:name="Colorful Shading Accent 5"/>
    <w:lsdException w:semiHidden="0" w:uiPriority="72" w:unhideWhenUsed="0" w:name="Colorful List Accent 5"/>
    <w:lsdException w:semiHidden="0" w:uiPriority="73" w:unhideWhenUsed="0" w:name="Colorful Grid Accent 5"/>
    <w:lsdException w:semiHidden="0" w:uiPriority="60" w:unhideWhenUsed="0" w:name="Light Shading Accent 6"/>
    <w:lsdException w:semiHidden="0" w:uiPriority="61" w:unhideWhenUsed="0" w:name="Light List Accent 6"/>
    <w:lsdException w:semiHidden="0" w:uiPriority="62" w:unhideWhenUsed="0" w:name="Light Grid Accent 6"/>
    <w:lsdException w:semiHidden="0" w:uiPriority="63" w:unhideWhenUsed="0" w:name="Medium Shading 1 Accent 6"/>
    <w:lsdException w:semiHidden="0" w:uiPriority="64" w:unhideWhenUsed="0" w:name="Medium Shading 2 Accent 6"/>
    <w:lsdException w:semiHidden="0" w:uiPriority="65" w:unhideWhenUsed="0" w:name="Medium List 1 Accent 6"/>
    <w:lsdException w:semiHidden="0" w:uiPriority="66" w:unhideWhenUsed="0" w:name="Medium List 2 Accent 6"/>
    <w:lsdException w:semiHidden="0" w:uiPriority="67" w:unhideWhenUsed="0" w:name="Medium Grid 1 Accent 6"/>
    <w:lsdException w:semiHidden="0" w:uiPriority="68" w:unhideWhenUsed="0" w:name="Medium Grid 2 Accent 6"/>
    <w:lsdException w:semiHidden="0" w:uiPriority="69" w:unhideWhenUsed="0" w:name="Medium Grid 3 Accent 6"/>
    <w:lsdException w:semiHidden="0" w:uiPriority="70" w:unhideWhenUsed="0" w:name="Dark List Accent 6"/>
    <w:lsdException w:semiHidden="0" w:uiPriority="71" w:unhideWhenUsed="0" w:name="Colorful Shading Accent 6"/>
    <w:lsdException w:semiHidden="0" w:uiPriority="72" w:unhideWhenUsed="0" w:name="Colorful List Accent 6"/>
    <w:lsdException w:semiHidden="0" w:uiPriority="73" w:unhideWhenUsed="0" w:name="Colorful Grid Accent 6"/>
    <w:lsdException w:qFormat="1" w:semiHidden="0" w:uiPriority="19" w:unhideWhenUsed="0" w:name="Subtle Emphasis"/>
    <w:lsdException w:qFormat="1" w:semiHidden="0" w:uiPriority="21" w:unhideWhenUsed="0" w:name="Intense Emphasis"/>
    <w:lsdException w:qFormat="1" w:semiHidden="0" w:uiPriority="31" w:unhideWhenUsed="0" w:name="Subtle Reference"/>
    <w:lsdException w:qFormat="1" w:semiHidden="0" w:uiPriority="32" w:unhideWhenUsed="0" w:name="Intense Reference"/>
    <w:lsdException w:qFormat="1" w:semiHidden="0" w:uiPriority="33" w:unhideWhenUsed="0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Droid Sans Fallback" w:cs=""/>
      <w:color w:val="auto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yle14" w:customStyle="1">
    <w:name w:val="Нижний колонтитул Знак"/>
    <w:uiPriority w:val="99"/>
    <w:link w:val="a5"/>
    <w:rsid w:val="00f702aa"/>
    <w:basedOn w:val="DefaultParagraphFont"/>
    <w:rPr/>
  </w:style>
  <w:style w:type="character" w:styleId="Style15" w:customStyle="1">
    <w:name w:val="Текст выноски Знак"/>
    <w:uiPriority w:val="99"/>
    <w:semiHidden/>
    <w:link w:val="a7"/>
    <w:rsid w:val="00f702aa"/>
    <w:basedOn w:val="DefaultParagraphFont"/>
    <w:rPr>
      <w:rFonts w:ascii="Tahoma" w:hAnsi="Tahoma" w:cs="Tahoma"/>
      <w:sz w:val="16"/>
      <w:szCs w:val="16"/>
    </w:rPr>
  </w:style>
  <w:style w:type="paragraph" w:styleId="Style16">
    <w:name w:val="Заголовок"/>
    <w:basedOn w:val="Normal"/>
    <w:next w:val="Style17"/>
    <w:pPr>
      <w:keepNext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Style17">
    <w:name w:val="Основной текст"/>
    <w:basedOn w:val="Normal"/>
    <w:pPr>
      <w:spacing w:lineRule="auto" w:line="288" w:before="0" w:after="140"/>
    </w:pPr>
    <w:rPr/>
  </w:style>
  <w:style w:type="paragraph" w:styleId="Style18">
    <w:name w:val="Список"/>
    <w:basedOn w:val="Style17"/>
    <w:pPr/>
    <w:rPr>
      <w:rFonts w:cs="FreeSans"/>
    </w:rPr>
  </w:style>
  <w:style w:type="paragraph" w:styleId="Style19">
    <w:name w:val="Название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20">
    <w:name w:val="Указатель"/>
    <w:basedOn w:val="Normal"/>
    <w:pPr>
      <w:suppressLineNumbers/>
    </w:pPr>
    <w:rPr>
      <w:rFonts w:cs="FreeSans"/>
    </w:rPr>
  </w:style>
  <w:style w:type="paragraph" w:styleId="NoSpacing">
    <w:name w:val="No Spacing"/>
    <w:uiPriority w:val="1"/>
    <w:qFormat/>
    <w:rsid w:val="00f702aa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Droid Sans Fallback" w:cs=""/>
      <w:color w:val="auto"/>
      <w:sz w:val="22"/>
      <w:szCs w:val="22"/>
      <w:lang w:val="ru-RU" w:eastAsia="ru-RU" w:bidi="ar-SA"/>
    </w:rPr>
  </w:style>
  <w:style w:type="paragraph" w:styleId="NormalWeb">
    <w:name w:val="Normal (Web)"/>
    <w:uiPriority w:val="99"/>
    <w:unhideWhenUsed/>
    <w:rsid w:val="00f702aa"/>
    <w:basedOn w:val="Normal"/>
    <w:pPr>
      <w:spacing w:lineRule="auto" w:line="360" w:before="75" w:after="75"/>
      <w:ind w:left="0" w:right="0" w:firstLine="180"/>
    </w:pPr>
    <w:rPr>
      <w:rFonts w:ascii="Times New Roman" w:hAnsi="Times New Roman" w:eastAsia="Times New Roman" w:cs="Times New Roman"/>
      <w:sz w:val="24"/>
      <w:szCs w:val="24"/>
    </w:rPr>
  </w:style>
  <w:style w:type="paragraph" w:styleId="Style21">
    <w:name w:val="Нижний колонтитул"/>
    <w:uiPriority w:val="99"/>
    <w:unhideWhenUsed/>
    <w:link w:val="a6"/>
    <w:rsid w:val="00f702aa"/>
    <w:basedOn w:val="Normal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uiPriority w:val="99"/>
    <w:semiHidden/>
    <w:unhideWhenUsed/>
    <w:link w:val="a8"/>
    <w:rsid w:val="00f702aa"/>
    <w:basedOn w:val="Normal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qFormat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chart" Target="charts/chart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title>
      <c:tx>
        <c:rich>
          <a:bodyPr/>
          <a:lstStyle/>
          <a:p>
            <a:pPr>
              <a:defRPr/>
            </a:pPr>
            <a:r>
              <a:rPr b="1" sz="1200">
                <a:solidFill>
                  <a:srgbClr val="000000"/>
                </a:solidFill>
                <a:latin typeface="Times New Roman"/>
              </a:rPr>
              <a:t>Уровень развития социализированности воспитанников</a:t>
            </a:r>
          </a:p>
        </c:rich>
      </c:tx>
      <c:layout/>
    </c:title>
    <c:view3D>
      <c:rotX val="10"/>
      <c:rotY val="0"/>
      <c:rAngAx val="0"/>
      <c:perspective val="10"/>
    </c:view3D>
    <c:floor>
      <c:spPr>
        <a:noFill/>
        <a:ln w="9360">
          <a:solidFill>
            <a:srgbClr val="878787"/>
          </a:solidFill>
          <a:round/>
        </a:ln>
      </c:spPr>
    </c:floor>
    <c:backWall>
      <c:spPr>
        <a:noFill/>
        <a:ln w="9360">
          <a:solidFill>
            <a:srgbClr val="878787"/>
          </a:solidFill>
          <a:round/>
        </a:ln>
      </c:spPr>
    </c:backWall>
    <c:plotArea>
      <c:layout/>
      <c:bar3DChart>
        <c:barDir val="col"/>
        <c:grouping val="clustered"/>
        <c:ser>
          <c:idx val="0"/>
          <c:order val="0"/>
          <c:tx>
            <c:strRef>
              <c:f>label 3</c:f>
              <c:strCache>
                <c:ptCount val="1"/>
                <c:pt idx="0">
                  <c:v>2012 г.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</c:spPr>
          <c:cat>
            <c:strRef>
              <c:f>categories</c:f>
              <c:strCach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</c:strCache>
            </c:strRef>
          </c:cat>
          <c:val>
            <c:numRef>
              <c:f>3</c:f>
              <c:numCache>
                <c:formatCode>General</c:formatCode>
                <c:ptCount val="4"/>
                <c:pt idx="0">
                  <c:v>3.4</c:v>
                </c:pt>
                <c:pt idx="1">
                  <c:v>3.3</c:v>
                </c:pt>
                <c:pt idx="2">
                  <c:v>3.4</c:v>
                </c:pt>
                <c:pt idx="3">
                  <c:v>3.5</c:v>
                </c:pt>
              </c:numCache>
            </c:numRef>
          </c:val>
        </c:ser>
        <c:ser>
          <c:idx val="1"/>
          <c:order val="1"/>
          <c:tx>
            <c:strRef>
              <c:f>label 4</c:f>
              <c:strCache>
                <c:ptCount val="1"/>
                <c:pt idx="0">
                  <c:v>2013 г.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</c:spPr>
          <c:cat>
            <c:strRef>
              <c:f>categories</c:f>
              <c:strCach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</c:strCache>
            </c:strRef>
          </c:cat>
          <c:val>
            <c:numRef>
              <c:f>4</c:f>
              <c:numCache>
                <c:formatCode>General</c:formatCode>
                <c:ptCount val="4"/>
                <c:pt idx="0">
                  <c:v>3</c:v>
                </c:pt>
                <c:pt idx="1">
                  <c:v>2.4</c:v>
                </c:pt>
                <c:pt idx="2">
                  <c:v>2.7</c:v>
                </c:pt>
                <c:pt idx="3">
                  <c:v>2.8</c:v>
                </c:pt>
              </c:numCache>
            </c:numRef>
          </c:val>
        </c:ser>
        <c:ser>
          <c:idx val="2"/>
          <c:order val="2"/>
          <c:tx>
            <c:strRef>
              <c:f>label 5</c:f>
              <c:strCache>
                <c:ptCount val="1"/>
                <c:pt idx="0">
                  <c:v>2014 г.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</c:spPr>
          <c:cat>
            <c:strRef>
              <c:f>categories</c:f>
              <c:strCache>
                <c:ptCount val="4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</c:strCache>
            </c:strRef>
          </c:cat>
          <c:val>
            <c:numRef>
              <c:f>5</c:f>
              <c:numCache>
                <c:formatCode>General</c:formatCode>
                <c:ptCount val="4"/>
                <c:pt idx="0">
                  <c:v>2.3</c:v>
                </c:pt>
                <c:pt idx="1">
                  <c:v>2.6</c:v>
                </c:pt>
                <c:pt idx="2">
                  <c:v>3</c:v>
                </c:pt>
                <c:pt idx="3">
                  <c:v>3.2</c:v>
                </c:pt>
              </c:numCache>
            </c:numRef>
          </c:val>
        </c:ser>
        <c:gapWidth val="150"/>
        <c:shape val="box"/>
        <c:axId val="29285871"/>
        <c:axId val="72178203"/>
        <c:axId val="0"/>
      </c:bar3DChart>
      <c:catAx>
        <c:axId val="29285871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ln w="9360">
            <a:solidFill>
              <a:srgbClr val="878787"/>
            </a:solidFill>
            <a:round/>
          </a:ln>
        </c:spPr>
        <c:crossAx val="72178203"/>
        <c:crossesAt val="0"/>
        <c:auto val="1"/>
        <c:lblAlgn val="ctr"/>
        <c:lblOffset val="100"/>
      </c:catAx>
      <c:valAx>
        <c:axId val="72178203"/>
        <c:scaling>
          <c:orientation val="minMax"/>
        </c:scaling>
        <c:delete val="0"/>
        <c:axPos val="l"/>
        <c:majorGridlines>
          <c:spPr>
            <a:ln w="9360">
              <a:solidFill>
                <a:srgbClr val="878787"/>
              </a:solidFill>
              <a:round/>
            </a:ln>
          </c:spPr>
        </c:majorGridlines>
        <c:majorTickMark val="none"/>
        <c:minorTickMark val="none"/>
        <c:tickLblPos val="nextTo"/>
        <c:spPr>
          <a:ln w="9360">
            <a:solidFill>
              <a:srgbClr val="878787"/>
            </a:solidFill>
            <a:round/>
          </a:ln>
        </c:spPr>
        <c:crossAx val="29285871"/>
        <c:crossesAt val="0"/>
      </c:valAx>
      <c:spPr>
        <a:noFill/>
        <a:ln w="9360">
          <a:solidFill>
            <a:srgbClr val="878787"/>
          </a:solidFill>
          <a:round/>
        </a:ln>
      </c:spPr>
    </c:plotArea>
    <c:legend>
      <c:legendPos val="r"/>
      <c:overlay val="0"/>
      <c:spPr>
        <a:noFill/>
        <a:ln>
          <a:noFill/>
        </a:ln>
      </c:spPr>
    </c:legend>
    <c:plotVisOnly val="1"/>
  </c:chart>
  <c:spPr>
    <a:noFill/>
    <a:ln>
      <a:noFill/>
    </a:ln>
  </c:spPr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2015-06-17T07:22:00Z</dcterms:created>
  <dc:creator>Наташа</dc:creator>
  <dc:language>ru-RU</dc:language>
  <cp:lastModifiedBy>Наташа</cp:lastModifiedBy>
  <dcterms:modified xsi:type="dcterms:W3CDTF">2015-06-17T07:30:00Z</dcterms:modified>
  <cp:revision>4</cp:revision>
</cp:coreProperties>
</file>